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שלום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לכולם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</w:p>
    <w:p w:rsidR="00000000" w:rsidDel="00000000" w:rsidP="00000000" w:rsidRDefault="00000000" w:rsidRPr="00000000" w14:paraId="00000002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ותודה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שבאתם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לבר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המצווה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3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בבקשה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לכבות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טלפונים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 🙂</w:t>
      </w:r>
    </w:p>
    <w:p w:rsidR="00000000" w:rsidDel="00000000" w:rsidP="00000000" w:rsidRDefault="00000000" w:rsidRPr="00000000" w14:paraId="00000004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שנתחיל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לספר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קצת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עצמי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שמעתם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קודם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ילד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שמח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יוצא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לרוב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מנסה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להסתכל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הצד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החיובי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 </w:t>
      </w:r>
    </w:p>
    <w:p w:rsidR="00000000" w:rsidDel="00000000" w:rsidP="00000000" w:rsidRDefault="00000000" w:rsidRPr="00000000" w14:paraId="00000005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אמא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ואבא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שמאוד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אוהבים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אמא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סוזי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כיפית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ונחמדה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תאומים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נולדנו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12.8. </w:t>
      </w:r>
    </w:p>
    <w:p w:rsidR="00000000" w:rsidDel="00000000" w:rsidP="00000000" w:rsidRDefault="00000000" w:rsidRPr="00000000" w14:paraId="00000006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אבא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אופק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אוהב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לקחת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לטיולים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ואנחנו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משחקים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ביחד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טניס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אחי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סתיו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18,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אוהבים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משחקי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כדורגל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ביחד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עדן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אחותי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הגדולה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16,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בשבילי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ותומכת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הכלבה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סופי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משתוללת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וחמודה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ולאט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לאט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נהיית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רגועה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הפרשה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פרשת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מסכמת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המסע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במדבר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נכנסים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לארץ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הקודש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עבדים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במצריים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430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חופש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רצו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להתפתח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אישית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בעבדות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יכולים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עצמאיים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מצד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צריכים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לדאוג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קיבלו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מסודר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לגור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ועבודה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קבועה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קיבלו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בסיסיים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בחופש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משה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אליהם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והציע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למסע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במדבר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לארץ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הקודש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שואלים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מעדיף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לחיות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בעבדות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בסביבה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בטוחה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למסע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מסוכן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בסופו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אגיע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לארץ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משלי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מחליט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לדרך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הסכנות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שאוכל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חופשי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בפרשת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מעביר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מסר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משה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ישמרו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המצוות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טובים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ובטוחים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ויהיה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שפע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ואי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בעיניים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פסל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תמונה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פיזי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שמגלם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נמצא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בעיה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בבראשית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כתוב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נברא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בצלמנו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כדמותנו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נאמר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שאלוהים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נראה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צלם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לכן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כשאומרים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לדמיין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אלוהים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מציע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למילים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האלו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מבראשית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ולהבין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שאלוהים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מצוי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 </w:t>
      </w:r>
    </w:p>
    <w:p w:rsidR="00000000" w:rsidDel="00000000" w:rsidP="00000000" w:rsidRDefault="00000000" w:rsidRPr="00000000" w14:paraId="00000011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שחשוב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חוקים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בסיסיים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מסוימים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חוקי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והמשפט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בתורה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13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תגנוב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תרצח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עצם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שאתה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שומר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החוקים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בהכרח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שיהיו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קלים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מושלמים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מאמין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שגם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החוקה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המדינה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02122"/>
          <w:sz w:val="30"/>
          <w:szCs w:val="3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2"/>
          <w:sz w:val="30"/>
          <w:szCs w:val="30"/>
          <w:highlight w:val="white"/>
          <w:u w:val="singl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1"/>
          <w:color w:val="202122"/>
          <w:sz w:val="30"/>
          <w:szCs w:val="3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2"/>
          <w:sz w:val="30"/>
          <w:szCs w:val="30"/>
          <w:highlight w:val="white"/>
          <w:u w:val="single"/>
          <w:rtl w:val="1"/>
        </w:rPr>
        <w:t xml:space="preserve">חוקה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וזו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הבעיות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הגדולות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מבחינת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היכולת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להקפיד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החוק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החוקה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הכלי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ששומר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העם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קיימת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ערכים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שווים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לכולם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בפרשה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בעצם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אומרים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תבצע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החוקים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קלים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בהכרח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נכון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החיים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מורכבים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שהופך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לחיים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טובים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וחד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פעמיים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החיים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מסע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משפט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שאומר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: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0"/>
        </w:rPr>
        <w:t xml:space="preserve">If you get everything the second you want it, what’s the point of living?</w:t>
      </w:r>
    </w:p>
    <w:p w:rsidR="00000000" w:rsidDel="00000000" w:rsidP="00000000" w:rsidRDefault="00000000" w:rsidRPr="00000000" w14:paraId="00000018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טעם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לחיות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מקבל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מייד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שאתה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בעצם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פונה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לבני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ואומר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שכל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האלים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אמיתיים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פסלים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ודמויות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שיכולות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לבלבל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נתן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לבני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בחירה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חופשית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להחליט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להישאר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מאמינים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לעבור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לעבודת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אלילים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bidi w:val="1"/>
        <w:rPr>
          <w:rFonts w:ascii="Calibri" w:cs="Calibri" w:eastAsia="Calibri" w:hAnsi="Calibri"/>
          <w:color w:val="202122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מאמין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שאם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באמת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רוצים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לעבור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לדת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להם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לפחד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שילכו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לאיבוד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rPr>
          <w:rFonts w:ascii="Calibri" w:cs="Calibri" w:eastAsia="Calibri" w:hAnsi="Calibri"/>
          <w:color w:val="1f1f1f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בפרשת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נאמר</w:t>
      </w:r>
      <w:r w:rsidDel="00000000" w:rsidR="00000000" w:rsidRPr="00000000">
        <w:rPr>
          <w:rFonts w:ascii="Calibri" w:cs="Calibri" w:eastAsia="Calibri" w:hAnsi="Calibri"/>
          <w:color w:val="202122"/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ֲ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ֶּ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ֵּ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ִּ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ֱ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ית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ְּ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". </w:t>
      </w:r>
    </w:p>
    <w:p w:rsidR="00000000" w:rsidDel="00000000" w:rsidP="00000000" w:rsidRDefault="00000000" w:rsidRPr="00000000" w14:paraId="0000001C">
      <w:pPr>
        <w:bidi w:val="1"/>
        <w:rPr>
          <w:rFonts w:ascii="Calibri" w:cs="Calibri" w:eastAsia="Calibri" w:hAnsi="Calibri"/>
          <w:color w:val="1f1f1f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בעצם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הציווי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לאהוב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הזרים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מופיע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36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פעמים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בתורה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הצווים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החשובים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.  </w:t>
      </w:r>
    </w:p>
    <w:p w:rsidR="00000000" w:rsidDel="00000000" w:rsidP="00000000" w:rsidRDefault="00000000" w:rsidRPr="00000000" w14:paraId="0000001D">
      <w:pPr>
        <w:bidi w:val="1"/>
        <w:rPr>
          <w:rFonts w:ascii="Calibri" w:cs="Calibri" w:eastAsia="Calibri" w:hAnsi="Calibri"/>
          <w:color w:val="1f1f1f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בפרשה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ובכלל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אורך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התורה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מדגיש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שארץ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ארץ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הקודש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ושהיא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שייכת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לבני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מצווה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שוב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ושוב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לאהוב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הגר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ולשמור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מכיוון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שגם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זרים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ועברנו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חוויות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גירוש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אורך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ההיסטוריה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מתקופת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מצריים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השואה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ואפילו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color w:val="1f1f1f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rPr>
          <w:rFonts w:ascii="Calibri" w:cs="Calibri" w:eastAsia="Calibri" w:hAnsi="Calibri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תודה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להורים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שהם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גידלו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ומגדלים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באהבה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bidi w:val="1"/>
        <w:rPr>
          <w:rFonts w:ascii="Calibri" w:cs="Calibri" w:eastAsia="Calibri" w:hAnsi="Calibri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לבנות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הדודות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תאה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עמנואלה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מעיין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והילה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שאתן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תומכות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ותמיד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בשבילי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אוהבות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וקרובות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שמח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שאנחנו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כזה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.  </w:t>
      </w:r>
    </w:p>
    <w:p w:rsidR="00000000" w:rsidDel="00000000" w:rsidP="00000000" w:rsidRDefault="00000000" w:rsidRPr="00000000" w14:paraId="00000020">
      <w:pPr>
        <w:bidi w:val="1"/>
        <w:rPr>
          <w:rFonts w:ascii="Calibri" w:cs="Calibri" w:eastAsia="Calibri" w:hAnsi="Calibri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ולסבא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0"/>
        </w:rPr>
        <w:t xml:space="preserve">Jack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וסבתא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0"/>
        </w:rPr>
        <w:t xml:space="preserve">Helene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שתמיד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עוזרים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לאמא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לגדל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rPr>
          <w:rFonts w:ascii="Calibri" w:cs="Calibri" w:eastAsia="Calibri" w:hAnsi="Calibri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תודה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לכולם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שבאתם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תהנו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מהבר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מצווה</w:t>
      </w:r>
      <w:r w:rsidDel="00000000" w:rsidR="00000000" w:rsidRPr="00000000">
        <w:rPr>
          <w:rFonts w:ascii="Calibri" w:cs="Calibri" w:eastAsia="Calibri" w:hAnsi="Calibri"/>
          <w:sz w:val="30"/>
          <w:szCs w:val="30"/>
          <w:highlight w:val="white"/>
          <w:rtl w:val="1"/>
        </w:rPr>
        <w:t xml:space="preserve">! </w:t>
      </w:r>
    </w:p>
    <w:p w:rsidR="00000000" w:rsidDel="00000000" w:rsidP="00000000" w:rsidRDefault="00000000" w:rsidRPr="00000000" w14:paraId="00000022">
      <w:pPr>
        <w:bidi w:val="1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CD4DC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CD4DC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CD4DC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CD4DC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CD4DC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CD4DC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CD4DC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CD4DC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CD4DC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CD4DC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CD4DC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CD4DC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CD4DC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CD4DCD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CD4DCD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CD4DCD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CD4DCD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CD4DCD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CD4DC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CD4DC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CD4DC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CD4DC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CD4DC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CD4DCD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CD4DCD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CD4DCD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CD4DC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CD4DCD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CD4DCD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a0"/>
    <w:uiPriority w:val="99"/>
    <w:semiHidden w:val="1"/>
    <w:unhideWhenUsed w:val="1"/>
    <w:rsid w:val="00CD4DCD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a6Yx6lECht32HWiaFhCa5qjdw==">CgMxLjA4AHIhMVRFdVdJdEF4bi02eDZ2V3I0M0tPTDB0R3MzZTFWZmtn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2024-07-28T08:37:00Z</dcterms:created>
  <dc:creator>4125</dc:creator>
</cp:coreProperties>
</file>